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林芝市水利局20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根据《中华人民共和国政府信息公开条例》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国务院令第711号，以下简称《条例》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）以及《国务院办公厅政府信息与政务公开办公室关于印发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&lt;中华人民共和国政府信息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公开工作年度报告格式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&gt;的通知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》（国办公开办函〔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要求，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现公布林芝市水利局202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 w:cs="宋体"/>
          <w:sz w:val="32"/>
          <w:szCs w:val="32"/>
        </w:rPr>
        <w:t>信息公开工作报告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本报告包括总体情况、主动公开政府信息情况、收到和处理信息公开申请情况、政府信息公开行政复议和行政诉讼情况、存在的主要问题及改进情况、其他需要报告的事项等六个部分。除特别说明外，</w:t>
      </w:r>
      <w:r>
        <w:rPr>
          <w:rFonts w:hint="eastAsia" w:ascii="仿宋_GB2312" w:hAnsi="宋体" w:eastAsia="仿宋_GB2312" w:cs="宋体"/>
          <w:sz w:val="32"/>
          <w:szCs w:val="32"/>
        </w:rPr>
        <w:t>所列数据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统计时限为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年1月1日至20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年12月31日止。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报告电子版可在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林芝市水利局官网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下载（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http://slj.gov.cn/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）。公众如需进一步咨询了解相关信息，请与林芝市水利局办公室联系（地址：巴宜区八一镇德吉路248号；邮编：860000；电话：</w:t>
      </w:r>
      <w:r>
        <w:rPr>
          <w:rFonts w:hint="eastAsia" w:ascii="仿宋_GB2312" w:hAnsi="宋体" w:eastAsia="仿宋_GB2312" w:cs="宋体"/>
          <w:sz w:val="32"/>
          <w:szCs w:val="32"/>
        </w:rPr>
        <w:t>0894-5888485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（一）主动公开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林芝</w:t>
      </w:r>
      <w:r>
        <w:rPr>
          <w:rFonts w:hint="eastAsia" w:ascii="仿宋_GB2312" w:hAnsi="宋体" w:eastAsia="仿宋_GB2312" w:cs="宋体"/>
          <w:sz w:val="32"/>
          <w:szCs w:val="32"/>
        </w:rPr>
        <w:t>市水利局紧紧围绕202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年全市水利重点工作，切实加强政务公开工作宣传，进一步提升全局政务公开意识，从加大水利信息公开力度、加强政策解读及时回应社会关切，扎实做好政务公开工作，全年发布信息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379</w:t>
      </w:r>
      <w:r>
        <w:rPr>
          <w:rFonts w:hint="eastAsia" w:ascii="仿宋_GB2312" w:hAnsi="宋体" w:eastAsia="仿宋_GB2312" w:cs="宋体"/>
          <w:sz w:val="32"/>
          <w:szCs w:val="32"/>
        </w:rPr>
        <w:t>条，主动公开规范性文件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件。加强水利政务公开宣传，加强政策解读和政务舆情回应，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推进</w:t>
      </w:r>
      <w:r>
        <w:rPr>
          <w:rFonts w:hint="eastAsia" w:ascii="仿宋_GB2312" w:hAnsi="宋体" w:eastAsia="仿宋_GB2312" w:cs="宋体"/>
          <w:sz w:val="32"/>
          <w:szCs w:val="32"/>
        </w:rPr>
        <w:t>政务公开重点工作落实。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（二）依申请公开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林芝</w:t>
      </w:r>
      <w:r>
        <w:rPr>
          <w:rFonts w:hint="eastAsia" w:ascii="仿宋_GB2312" w:hAnsi="宋体" w:eastAsia="仿宋_GB2312" w:cs="宋体"/>
          <w:sz w:val="32"/>
          <w:szCs w:val="32"/>
        </w:rPr>
        <w:t>市水利局认真贯彻落实市政府有关依申请公开政府信息文件精神，规范相关工作流程。202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年未收到公开政府信息申请。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(三)政府信息管理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完善制度建设防范风险隐患。制定《</w:t>
      </w:r>
      <w:r>
        <w:rPr>
          <w:rFonts w:hint="default" w:ascii="仿宋_GB2312" w:hAnsi="宋体" w:eastAsia="仿宋_GB2312" w:cs="宋体"/>
          <w:sz w:val="32"/>
          <w:szCs w:val="32"/>
          <w:lang w:val="en"/>
        </w:rPr>
        <w:t>林芝</w:t>
      </w:r>
      <w:r>
        <w:rPr>
          <w:rFonts w:hint="eastAsia" w:ascii="仿宋_GB2312" w:hAnsi="宋体" w:eastAsia="仿宋_GB2312" w:cs="宋体"/>
          <w:sz w:val="32"/>
          <w:szCs w:val="32"/>
        </w:rPr>
        <w:t>市水利局政务信息发布审核制度》，进一步规范信息发布审核机制，明确信息发布审核流程。研究制定了《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林芝</w:t>
      </w:r>
      <w:r>
        <w:rPr>
          <w:rFonts w:hint="eastAsia" w:ascii="仿宋_GB2312" w:hAnsi="宋体" w:eastAsia="仿宋_GB2312" w:cs="宋体"/>
          <w:sz w:val="32"/>
          <w:szCs w:val="32"/>
        </w:rPr>
        <w:t>市水利局关于加强网络安全工作的实施方案》，贯彻预防为主的思想，树立常备不懈的观念，做好应对网络安全突发事件的思想准备、预案准备、机制准备，做好网络安全隐患的日常监测。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（四）政府信息公开平台建设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加强政务公开平台建设。加强平台宣传力度，重点介绍“十四五”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规划实施以来，林芝市水利局在聚焦林芝水网建设，保障重大项目实施，打造幸福河湖样板，建设智慧水利高地取得显著成就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。重点宣传介绍市水利局加强“一网通办”，推进政务服务标准化、规范化、便利化具体做法和实效。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(五）监督保障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建立健全政府信息公开考核制度、社会评议制度和责任追究制度，将政策解读、回应关切、媒体参与等方面情况作为政务公开的重要内容，将政务公开考核情况纳入公务员平时考核指标体系。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9359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9359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9359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9359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2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7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3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3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3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</w:tr>
    </w:tbl>
    <w:p>
      <w:pPr>
        <w:widowControl/>
        <w:spacing w:line="576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pacing w:line="576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年市水利局严格按照《中华人民共和国政府信息公开条例》和林芝市政务（政府信息）公开领导小组办公室相关要求开展工作，取得了一定的成效，但还存在一些差距。主要表现为：一是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水利政策，更新较少，时效性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不强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；二是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主动公开政府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内容与公众的需求还存在一定差距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76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针对上述问题，今后我局将采取以下措施积极进行改进：</w:t>
      </w:r>
    </w:p>
    <w:p>
      <w:pPr>
        <w:widowControl/>
        <w:spacing w:line="576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整合资源，加强信息的收集、整理，提高公开信息的价值，扩大信息公开范围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76" w:lineRule="exac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加强政府信息公开业务学习，确保政府信息公开准确、及时、规范，不断提升政府信息公开整体工作水平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76" w:lineRule="exact"/>
        <w:ind w:firstLine="645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六、其他需要报告的事项</w:t>
      </w:r>
    </w:p>
    <w:p>
      <w:pPr>
        <w:widowControl/>
        <w:spacing w:line="576" w:lineRule="exact"/>
        <w:ind w:firstLine="64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无。</w:t>
      </w:r>
    </w:p>
    <w:p>
      <w:pPr>
        <w:widowControl/>
        <w:spacing w:line="576" w:lineRule="atLeast"/>
        <w:ind w:firstLine="645"/>
        <w:jc w:val="left"/>
        <w:rPr>
          <w:rFonts w:hint="eastAsia" w:ascii="MS Mincho" w:hAnsi="MS Mincho" w:cs="MS Mincho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        </w:t>
      </w:r>
      <w:r>
        <w:rPr>
          <w:rFonts w:hint="eastAsia" w:ascii="MS Mincho" w:hAnsi="MS Mincho" w:cs="MS Mincho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</w:p>
    <w:p>
      <w:pPr>
        <w:widowControl/>
        <w:spacing w:line="576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MS Mincho" w:hAnsi="MS Mincho" w:cs="MS Mincho"/>
          <w:color w:val="000000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林芝市水利局</w:t>
      </w:r>
    </w:p>
    <w:p>
      <w:pPr>
        <w:widowControl/>
        <w:spacing w:line="576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               </w:t>
      </w:r>
      <w:r>
        <w:rPr>
          <w:rFonts w:hint="eastAsia" w:ascii="MS Mincho" w:hAnsi="MS Mincho" w:cs="MS Mincho"/>
          <w:color w:val="000000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/>
    <w:p/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ZD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ZD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Droid Sans Fallbac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E6750A"/>
    <w:rsid w:val="05191E2B"/>
    <w:rsid w:val="07C50C11"/>
    <w:rsid w:val="1D521A16"/>
    <w:rsid w:val="1DFD62EF"/>
    <w:rsid w:val="2B695534"/>
    <w:rsid w:val="2FFFD829"/>
    <w:rsid w:val="305278A4"/>
    <w:rsid w:val="3C264269"/>
    <w:rsid w:val="3C2F365D"/>
    <w:rsid w:val="42746328"/>
    <w:rsid w:val="45FA5F8E"/>
    <w:rsid w:val="46CA71FE"/>
    <w:rsid w:val="471C1331"/>
    <w:rsid w:val="474B2C8C"/>
    <w:rsid w:val="47715D58"/>
    <w:rsid w:val="4FDE4C8F"/>
    <w:rsid w:val="52BA021A"/>
    <w:rsid w:val="5A105548"/>
    <w:rsid w:val="5D0995AD"/>
    <w:rsid w:val="6D5EF29C"/>
    <w:rsid w:val="7B23600D"/>
    <w:rsid w:val="7CDE8751"/>
    <w:rsid w:val="F74D1B80"/>
    <w:rsid w:val="FCB6F8CE"/>
    <w:rsid w:val="FF77D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3"/>
    <w:basedOn w:val="1"/>
    <w:next w:val="1"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page number"/>
    <w:basedOn w:val="8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2020-12-19T07:30:00Z</dcterms:created>
  <dc:creator>卓嘎</dc:creator>
  <cp:lastModifiedBy>user</cp:lastModifiedBy>
  <cp:lastPrinted>2021-01-21T02:48:00Z</cp:lastPrinted>
  <dcterms:modified xsi:type="dcterms:W3CDTF">2026-01-06T18:08:23Z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